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Rosa David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1020 KIFER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INTUITIVE SURGICAL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ISRG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 (CEO)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1,910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247,803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411.55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246,856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RSUs vest 25% per year over a four year period, commencing on the first anniversary of the grant date. RSUs convert into common stock on the vest date on a one-for-one basis. 25% of the shares have been released and a portion of the shares were held back to cover the statutory tax withholding requirements. The net shares were deposited into the holders account.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granted represents a contingent right to receive one share of Intuitive Surgical common stock. The grant vests 25% on the first anniversary of the date of grant and annually thereafter, over a four year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Stephanie Lim-Ignacio For: Rosa, David Joseph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9593" TargetMode="External"/><Relationship Id="rId5" Type="http://schemas.openxmlformats.org/officeDocument/2006/relationships/hyperlink" Target="http://www.sec.gov/cgi-bin/browse-edgar?action=getcompany&amp;CIK=00010352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690</Words>
  <Characters>3666</Characters>
  <CharactersWithSpaces>4282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